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81" w:rsidRDefault="009772A8" w:rsidP="00B67D8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67D81" w:rsidRDefault="00B67D81" w:rsidP="00B67D8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>Fraktion GRÜNE im Gemeinderat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de-DE"/>
        </w:rPr>
        <w:drawing>
          <wp:inline distT="0" distB="0" distL="0" distR="0" wp14:anchorId="7F4CF91E" wp14:editId="46FDF4B3">
            <wp:extent cx="2216785" cy="1506855"/>
            <wp:effectExtent l="0" t="0" r="0" b="0"/>
            <wp:docPr id="2" name="Grafik 2" descr="Beschreibung: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81" w:rsidRDefault="00B67D81" w:rsidP="00B67D8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ab/>
        <w:t>Rheinfelden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br w:type="textWrapping" w:clear="all"/>
      </w:r>
    </w:p>
    <w:p w:rsidR="00B67D81" w:rsidRDefault="00B67D81" w:rsidP="00B67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D81" w:rsidRDefault="00B67D81" w:rsidP="00B67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 2</w:t>
      </w:r>
      <w:r w:rsidR="00A22D5A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.07.2019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Anette Lohmann</w:t>
      </w:r>
    </w:p>
    <w:p w:rsidR="00B67D81" w:rsidRDefault="00B67D81" w:rsidP="00B6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D81" w:rsidRDefault="00B67D81" w:rsidP="00B67D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Herrn Oberbürgermeister</w:t>
      </w:r>
    </w:p>
    <w:p w:rsidR="00B67D81" w:rsidRDefault="00B67D81" w:rsidP="00B67D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Klaus Eberhardt</w:t>
      </w:r>
    </w:p>
    <w:p w:rsidR="00B67D81" w:rsidRDefault="00B67D81" w:rsidP="00B67D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Rathaus</w:t>
      </w:r>
    </w:p>
    <w:p w:rsidR="00B67D81" w:rsidRDefault="00B67D81" w:rsidP="00B67D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Rheinfelden</w:t>
      </w:r>
    </w:p>
    <w:p w:rsidR="00B67D81" w:rsidRDefault="00B67D81" w:rsidP="00B67D81">
      <w:pPr>
        <w:pStyle w:val="KeinLeerraum"/>
        <w:rPr>
          <w:sz w:val="24"/>
          <w:szCs w:val="24"/>
        </w:rPr>
      </w:pPr>
    </w:p>
    <w:p w:rsidR="00B67D81" w:rsidRDefault="00B67D81" w:rsidP="00B67D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Sehr geehrter Herr Oberbürgermeister,</w:t>
      </w:r>
    </w:p>
    <w:p w:rsidR="00B67D81" w:rsidRDefault="00B67D81" w:rsidP="00B67D81">
      <w:pPr>
        <w:pStyle w:val="KeinLeerraum"/>
        <w:rPr>
          <w:sz w:val="24"/>
          <w:szCs w:val="24"/>
        </w:rPr>
      </w:pPr>
    </w:p>
    <w:p w:rsidR="00B67D81" w:rsidRDefault="00B67D81" w:rsidP="00B67D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hiermit stellt die Fraktion GRÜNE folgenden</w:t>
      </w:r>
    </w:p>
    <w:p w:rsidR="00B67D81" w:rsidRDefault="00B67D81" w:rsidP="00B67D81">
      <w:pPr>
        <w:rPr>
          <w:sz w:val="24"/>
          <w:szCs w:val="24"/>
        </w:rPr>
      </w:pPr>
    </w:p>
    <w:p w:rsidR="00B67D81" w:rsidRDefault="00B67D81" w:rsidP="00B67D81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zur Finanzierung der Sucht</w:t>
      </w:r>
      <w:r w:rsidR="009772A8">
        <w:rPr>
          <w:b/>
          <w:sz w:val="28"/>
          <w:szCs w:val="28"/>
        </w:rPr>
        <w:t>- und Schuldnerb</w:t>
      </w:r>
      <w:r>
        <w:rPr>
          <w:b/>
          <w:sz w:val="28"/>
          <w:szCs w:val="28"/>
        </w:rPr>
        <w:t>eratung</w:t>
      </w:r>
    </w:p>
    <w:p w:rsidR="00B67D81" w:rsidRDefault="00B67D81" w:rsidP="00B67D81">
      <w:pPr>
        <w:pStyle w:val="KeinLeerraum"/>
        <w:rPr>
          <w:sz w:val="24"/>
          <w:szCs w:val="24"/>
        </w:rPr>
      </w:pPr>
    </w:p>
    <w:p w:rsidR="00B67D81" w:rsidRDefault="00B67D81" w:rsidP="00B67D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Gemeinderat wolle beschließen,</w:t>
      </w:r>
    </w:p>
    <w:p w:rsidR="00B67D81" w:rsidRDefault="00B67D81" w:rsidP="00B67D81">
      <w:pPr>
        <w:pStyle w:val="KeinLeerraum"/>
        <w:rPr>
          <w:sz w:val="24"/>
          <w:szCs w:val="24"/>
        </w:rPr>
      </w:pPr>
    </w:p>
    <w:p w:rsidR="00B67D81" w:rsidRDefault="005D7D30" w:rsidP="00B67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 gegenwärtigen Anteil von 30.000 € an </w:t>
      </w:r>
      <w:r w:rsidR="00B67D81">
        <w:rPr>
          <w:b/>
          <w:sz w:val="24"/>
          <w:szCs w:val="24"/>
        </w:rPr>
        <w:t>der erzielten jährlichen Vergnügungss</w:t>
      </w:r>
      <w:r>
        <w:rPr>
          <w:b/>
          <w:sz w:val="24"/>
          <w:szCs w:val="24"/>
        </w:rPr>
        <w:t xml:space="preserve">teuer als </w:t>
      </w:r>
      <w:r w:rsidR="00B67D81">
        <w:rPr>
          <w:b/>
          <w:sz w:val="24"/>
          <w:szCs w:val="24"/>
        </w:rPr>
        <w:t>Zuschuss zur Intensivierung und Finanzierung der Beratung der zunehmenden Anzahl spielsüchtiger Jugendli</w:t>
      </w:r>
      <w:r>
        <w:rPr>
          <w:b/>
          <w:sz w:val="24"/>
          <w:szCs w:val="24"/>
        </w:rPr>
        <w:t>cher und Erwachsener auf den Betrag von mindestens 50.000 € zu erhöhen</w:t>
      </w:r>
      <w:r w:rsidR="00B67D81">
        <w:rPr>
          <w:b/>
          <w:sz w:val="24"/>
          <w:szCs w:val="24"/>
        </w:rPr>
        <w:t>.</w:t>
      </w:r>
    </w:p>
    <w:p w:rsidR="00B67D81" w:rsidRDefault="00B67D81" w:rsidP="00B67D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Begründung:</w:t>
      </w:r>
    </w:p>
    <w:p w:rsidR="00B67D81" w:rsidRDefault="00B67D81" w:rsidP="00B67D81">
      <w:pPr>
        <w:rPr>
          <w:sz w:val="24"/>
          <w:szCs w:val="24"/>
        </w:rPr>
      </w:pPr>
      <w:r>
        <w:rPr>
          <w:sz w:val="24"/>
          <w:szCs w:val="24"/>
        </w:rPr>
        <w:t>Entsprechend dem Gedanken des Zusammenhangs zwisch</w:t>
      </w:r>
      <w:r w:rsidR="00A22D5A">
        <w:rPr>
          <w:sz w:val="24"/>
          <w:szCs w:val="24"/>
        </w:rPr>
        <w:t>en Ursache und Auswirkung</w:t>
      </w:r>
      <w:r w:rsidR="005D7D30">
        <w:rPr>
          <w:sz w:val="24"/>
          <w:szCs w:val="24"/>
        </w:rPr>
        <w:t xml:space="preserve"> soll</w:t>
      </w:r>
      <w:r>
        <w:rPr>
          <w:sz w:val="24"/>
          <w:szCs w:val="24"/>
        </w:rPr>
        <w:t>en Gelder aus der erzielten Vergnügungssteuer (wer hat überhaupt in diesem Zusammenhang d</w:t>
      </w:r>
      <w:r w:rsidR="005D7D30">
        <w:rPr>
          <w:sz w:val="24"/>
          <w:szCs w:val="24"/>
        </w:rPr>
        <w:t xml:space="preserve">ieses Wort geprägt?) </w:t>
      </w:r>
      <w:r>
        <w:rPr>
          <w:sz w:val="24"/>
          <w:szCs w:val="24"/>
        </w:rPr>
        <w:t xml:space="preserve"> in die Finanzierung der Suchtberatungsstellen fließen, insbesondere zur Prävention und Bekämpfung der Spielsucht.</w:t>
      </w:r>
    </w:p>
    <w:p w:rsidR="00B67D81" w:rsidRPr="009772A8" w:rsidRDefault="009772A8" w:rsidP="00B67D81">
      <w:pPr>
        <w:rPr>
          <w:sz w:val="24"/>
          <w:szCs w:val="24"/>
        </w:rPr>
      </w:pPr>
      <w:r>
        <w:rPr>
          <w:sz w:val="24"/>
          <w:szCs w:val="24"/>
        </w:rPr>
        <w:t>Eine</w:t>
      </w:r>
      <w:r w:rsidRPr="009772A8">
        <w:rPr>
          <w:sz w:val="24"/>
          <w:szCs w:val="24"/>
        </w:rPr>
        <w:t xml:space="preserve"> </w:t>
      </w:r>
      <w:r w:rsidR="00B67D81" w:rsidRPr="009772A8">
        <w:rPr>
          <w:sz w:val="24"/>
          <w:szCs w:val="24"/>
        </w:rPr>
        <w:t>Schlagzeile:</w:t>
      </w:r>
      <w:r w:rsidR="00B67D81">
        <w:rPr>
          <w:b/>
          <w:sz w:val="24"/>
          <w:szCs w:val="24"/>
        </w:rPr>
        <w:t xml:space="preserve"> „Der Gemeinderat freut sich über die Einn</w:t>
      </w:r>
      <w:r w:rsidR="00A22D5A">
        <w:rPr>
          <w:b/>
          <w:sz w:val="24"/>
          <w:szCs w:val="24"/>
        </w:rPr>
        <w:t>ahme höherer Vergnügungssteuern</w:t>
      </w:r>
      <w:r w:rsidR="00B67D81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9772A8">
        <w:rPr>
          <w:sz w:val="24"/>
          <w:szCs w:val="24"/>
        </w:rPr>
        <w:t>klingt zynisch im Zusammenhang mit den Folgeerscheinungen des Glücksspiels. Glück haben nur die</w:t>
      </w:r>
      <w:r>
        <w:rPr>
          <w:sz w:val="24"/>
          <w:szCs w:val="24"/>
        </w:rPr>
        <w:t xml:space="preserve"> Betreiber</w:t>
      </w:r>
      <w:r w:rsidRPr="009772A8">
        <w:rPr>
          <w:sz w:val="24"/>
          <w:szCs w:val="24"/>
        </w:rPr>
        <w:t>.</w:t>
      </w:r>
    </w:p>
    <w:p w:rsidR="005D7D30" w:rsidRDefault="005D7D30" w:rsidP="005D7D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Der städtische Steueransatz von</w:t>
      </w:r>
      <w:r w:rsidR="002639B7">
        <w:rPr>
          <w:sz w:val="24"/>
          <w:szCs w:val="24"/>
        </w:rPr>
        <w:t xml:space="preserve"> 20 % </w:t>
      </w:r>
      <w:r>
        <w:rPr>
          <w:sz w:val="24"/>
          <w:szCs w:val="24"/>
        </w:rPr>
        <w:t>lässt</w:t>
      </w:r>
      <w:r w:rsidR="002639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bei </w:t>
      </w:r>
      <w:r w:rsidR="002639B7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zu erwartenden </w:t>
      </w:r>
      <w:r w:rsidR="002639B7">
        <w:rPr>
          <w:sz w:val="24"/>
          <w:szCs w:val="24"/>
        </w:rPr>
        <w:t xml:space="preserve">Höhe der Vergnügungssteuer dieses Jahr in Höhe von </w:t>
      </w:r>
      <w:r>
        <w:rPr>
          <w:sz w:val="24"/>
          <w:szCs w:val="24"/>
        </w:rPr>
        <w:t>1,8</w:t>
      </w:r>
      <w:r w:rsidR="009772A8">
        <w:rPr>
          <w:sz w:val="24"/>
          <w:szCs w:val="24"/>
        </w:rPr>
        <w:t xml:space="preserve"> Millionen </w:t>
      </w:r>
      <w:proofErr w:type="gramStart"/>
      <w:r w:rsidR="009772A8">
        <w:rPr>
          <w:sz w:val="24"/>
          <w:szCs w:val="24"/>
        </w:rPr>
        <w:t>Euro</w:t>
      </w:r>
      <w:r>
        <w:rPr>
          <w:sz w:val="24"/>
          <w:szCs w:val="24"/>
        </w:rPr>
        <w:t xml:space="preserve"> </w:t>
      </w:r>
      <w:r w:rsidR="002639B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auf das 5-fache der Einnahmen </w:t>
      </w:r>
      <w:r w:rsidR="00C82353">
        <w:rPr>
          <w:sz w:val="24"/>
          <w:szCs w:val="24"/>
        </w:rPr>
        <w:t>aus dem</w:t>
      </w:r>
      <w:r w:rsidR="002639B7">
        <w:rPr>
          <w:sz w:val="24"/>
          <w:szCs w:val="24"/>
        </w:rPr>
        <w:t xml:space="preserve"> Glücksspielbereich </w:t>
      </w:r>
      <w:r>
        <w:rPr>
          <w:sz w:val="24"/>
          <w:szCs w:val="24"/>
        </w:rPr>
        <w:t>schl</w:t>
      </w:r>
      <w:r w:rsidR="002639B7">
        <w:rPr>
          <w:sz w:val="24"/>
          <w:szCs w:val="24"/>
        </w:rPr>
        <w:t>ieß</w:t>
      </w:r>
      <w:r>
        <w:rPr>
          <w:sz w:val="24"/>
          <w:szCs w:val="24"/>
        </w:rPr>
        <w:t>en.</w:t>
      </w:r>
      <w:r w:rsidR="002639B7">
        <w:rPr>
          <w:sz w:val="24"/>
          <w:szCs w:val="24"/>
        </w:rPr>
        <w:t xml:space="preserve"> </w:t>
      </w:r>
    </w:p>
    <w:p w:rsidR="00B67D81" w:rsidRDefault="00B67D81" w:rsidP="00B67D81">
      <w:pPr>
        <w:rPr>
          <w:sz w:val="24"/>
          <w:szCs w:val="24"/>
        </w:rPr>
      </w:pPr>
      <w:r>
        <w:rPr>
          <w:sz w:val="24"/>
          <w:szCs w:val="24"/>
        </w:rPr>
        <w:t xml:space="preserve">Spielhallen werden </w:t>
      </w:r>
      <w:r w:rsidR="005D7D30">
        <w:rPr>
          <w:sz w:val="24"/>
          <w:szCs w:val="24"/>
        </w:rPr>
        <w:t xml:space="preserve">weiterhin </w:t>
      </w:r>
      <w:r>
        <w:rPr>
          <w:sz w:val="24"/>
          <w:szCs w:val="24"/>
        </w:rPr>
        <w:t>genehmigt in der Erwartung von Mehreinnahmen, ohne dass auf die Stimmen derjenigen gehört wird, die auf die negativen Seiten und die damit Betroffenen dieser Genehmigungen hinweisen.</w:t>
      </w:r>
      <w:r w:rsidR="00C82353">
        <w:rPr>
          <w:sz w:val="24"/>
          <w:szCs w:val="24"/>
        </w:rPr>
        <w:t xml:space="preserve"> Der finanzielle Gewinn in diesem Bereich dürfte exorbitant sein.</w:t>
      </w:r>
    </w:p>
    <w:p w:rsidR="009772A8" w:rsidRPr="00D32B44" w:rsidRDefault="009772A8" w:rsidP="00B67D81">
      <w:pPr>
        <w:rPr>
          <w:color w:val="FF0000"/>
          <w:sz w:val="24"/>
          <w:szCs w:val="24"/>
        </w:rPr>
      </w:pPr>
      <w:r w:rsidRPr="00D32B44">
        <w:rPr>
          <w:color w:val="FF0000"/>
          <w:sz w:val="24"/>
          <w:szCs w:val="24"/>
        </w:rPr>
        <w:t xml:space="preserve">Die für </w:t>
      </w:r>
      <w:r w:rsidR="001F2DAD">
        <w:rPr>
          <w:color w:val="FF0000"/>
          <w:sz w:val="24"/>
          <w:szCs w:val="24"/>
        </w:rPr>
        <w:t>Rheinfelden beschlossene städtische Vorschrift</w:t>
      </w:r>
      <w:r w:rsidRPr="00D32B44">
        <w:rPr>
          <w:color w:val="FF0000"/>
          <w:sz w:val="24"/>
          <w:szCs w:val="24"/>
        </w:rPr>
        <w:t xml:space="preserve"> zur Betreibung von Vergnügungsstätten ist noch nicht erstellt</w:t>
      </w:r>
      <w:r w:rsidR="001F2DAD">
        <w:rPr>
          <w:color w:val="FF0000"/>
          <w:sz w:val="24"/>
          <w:szCs w:val="24"/>
        </w:rPr>
        <w:t>.</w:t>
      </w:r>
    </w:p>
    <w:p w:rsidR="00B67D81" w:rsidRDefault="00B67D81" w:rsidP="00B67D81">
      <w:pPr>
        <w:rPr>
          <w:sz w:val="24"/>
          <w:szCs w:val="24"/>
        </w:rPr>
      </w:pPr>
      <w:r>
        <w:rPr>
          <w:sz w:val="24"/>
          <w:szCs w:val="24"/>
        </w:rPr>
        <w:t>Im Gegenzug zur Erhöhung der Vergnügungssteuer steigt die Anzahl der Spielsüchtigen –auch in Rheinfelden vor allem unter den Migranten - und damit derjenigen, die aufgrund ihrer Spielsucht sich und ihre Familien in finanzielle Bedrängnis bringen. So entsteht ein erheblicher volkswirtschaftlicher Schaden.</w:t>
      </w:r>
      <w:r w:rsidR="002639B7">
        <w:rPr>
          <w:sz w:val="24"/>
          <w:szCs w:val="24"/>
        </w:rPr>
        <w:t xml:space="preserve"> Sie geraten –mit ihren Familien-  in die Schuldenfalle und verlieren letztlich „Haus und Hof“.</w:t>
      </w:r>
    </w:p>
    <w:p w:rsidR="00B67D81" w:rsidRDefault="00B67D81" w:rsidP="00B67D81">
      <w:pPr>
        <w:rPr>
          <w:sz w:val="24"/>
          <w:szCs w:val="24"/>
        </w:rPr>
      </w:pPr>
      <w:r>
        <w:rPr>
          <w:sz w:val="24"/>
          <w:szCs w:val="24"/>
        </w:rPr>
        <w:t>Diese Menschen sind auf professionelle und ortsnahe Hilfe seitens der Suchtberatungsstellen angewiesen. Um Prävention und zeitnahe Sucht</w:t>
      </w:r>
      <w:r w:rsidR="00C82353">
        <w:rPr>
          <w:sz w:val="24"/>
          <w:szCs w:val="24"/>
        </w:rPr>
        <w:t>- und Schuldner</w:t>
      </w:r>
      <w:r>
        <w:rPr>
          <w:sz w:val="24"/>
          <w:szCs w:val="24"/>
        </w:rPr>
        <w:t>beratung zu g</w:t>
      </w:r>
      <w:r w:rsidR="00C82353">
        <w:rPr>
          <w:sz w:val="24"/>
          <w:szCs w:val="24"/>
        </w:rPr>
        <w:t>ewährleisten, bedarf es</w:t>
      </w:r>
      <w:r>
        <w:rPr>
          <w:sz w:val="24"/>
          <w:szCs w:val="24"/>
        </w:rPr>
        <w:t xml:space="preserve"> finanzieller Mittel und personeller Ressourcen. </w:t>
      </w:r>
    </w:p>
    <w:p w:rsidR="002639B7" w:rsidRDefault="002639B7" w:rsidP="00B67D81">
      <w:pPr>
        <w:rPr>
          <w:sz w:val="24"/>
          <w:szCs w:val="24"/>
        </w:rPr>
      </w:pPr>
      <w:r>
        <w:rPr>
          <w:sz w:val="24"/>
          <w:szCs w:val="24"/>
        </w:rPr>
        <w:t>Es ist nicht gut, die Finanzierung der Sucht</w:t>
      </w:r>
      <w:r w:rsidR="00C82353">
        <w:rPr>
          <w:sz w:val="24"/>
          <w:szCs w:val="24"/>
        </w:rPr>
        <w:t xml:space="preserve">- und Schuldnerberatungsstellen </w:t>
      </w:r>
      <w:r>
        <w:rPr>
          <w:sz w:val="24"/>
          <w:szCs w:val="24"/>
        </w:rPr>
        <w:t>mit „Peanuts“ abzuspeisen.</w:t>
      </w:r>
      <w:r w:rsidR="00C82353">
        <w:rPr>
          <w:sz w:val="24"/>
          <w:szCs w:val="24"/>
        </w:rPr>
        <w:t xml:space="preserve"> Je länger Jemand auf Hilfe warten muss, desto mehr gerät er in die Schuldenfalle bzw. den Sog der Sucht. Vor allem, wenn er</w:t>
      </w:r>
      <w:r w:rsidR="009772A8">
        <w:rPr>
          <w:sz w:val="24"/>
          <w:szCs w:val="24"/>
        </w:rPr>
        <w:t>/sie endlich</w:t>
      </w:r>
      <w:r w:rsidR="00C82353">
        <w:rPr>
          <w:sz w:val="24"/>
          <w:szCs w:val="24"/>
        </w:rPr>
        <w:t xml:space="preserve"> berei</w:t>
      </w:r>
      <w:r w:rsidR="009772A8">
        <w:rPr>
          <w:sz w:val="24"/>
          <w:szCs w:val="24"/>
        </w:rPr>
        <w:t>t ist, sich seinem Problem zu s</w:t>
      </w:r>
      <w:r w:rsidR="00C82353">
        <w:rPr>
          <w:sz w:val="24"/>
          <w:szCs w:val="24"/>
        </w:rPr>
        <w:t>tellen.</w:t>
      </w:r>
    </w:p>
    <w:p w:rsidR="00B67D81" w:rsidRDefault="00B67D81" w:rsidP="00B67D81">
      <w:pPr>
        <w:rPr>
          <w:sz w:val="24"/>
          <w:szCs w:val="24"/>
        </w:rPr>
      </w:pPr>
      <w:r>
        <w:rPr>
          <w:sz w:val="24"/>
          <w:szCs w:val="24"/>
        </w:rPr>
        <w:t>Sucht</w:t>
      </w:r>
      <w:r w:rsidR="009772A8">
        <w:rPr>
          <w:sz w:val="24"/>
          <w:szCs w:val="24"/>
        </w:rPr>
        <w:t>- und Schuldner</w:t>
      </w:r>
      <w:r>
        <w:rPr>
          <w:sz w:val="24"/>
          <w:szCs w:val="24"/>
        </w:rPr>
        <w:t>beratungs</w:t>
      </w:r>
      <w:r w:rsidR="009772A8">
        <w:rPr>
          <w:sz w:val="24"/>
          <w:szCs w:val="24"/>
        </w:rPr>
        <w:t xml:space="preserve">stellen müssen zunehmend um eine </w:t>
      </w:r>
      <w:r>
        <w:rPr>
          <w:sz w:val="24"/>
          <w:szCs w:val="24"/>
        </w:rPr>
        <w:t>gesicherte Finanzierung</w:t>
      </w:r>
      <w:r w:rsidR="009772A8">
        <w:rPr>
          <w:sz w:val="24"/>
          <w:szCs w:val="24"/>
        </w:rPr>
        <w:t xml:space="preserve"> bei steigenden Fallzahlen </w:t>
      </w:r>
      <w:r>
        <w:rPr>
          <w:sz w:val="24"/>
          <w:szCs w:val="24"/>
        </w:rPr>
        <w:t>kämpfen.</w:t>
      </w:r>
    </w:p>
    <w:p w:rsidR="00B67D81" w:rsidRDefault="00B67D81" w:rsidP="00B67D81">
      <w:pPr>
        <w:rPr>
          <w:sz w:val="24"/>
          <w:szCs w:val="24"/>
        </w:rPr>
      </w:pPr>
      <w:r>
        <w:rPr>
          <w:sz w:val="24"/>
          <w:szCs w:val="24"/>
        </w:rPr>
        <w:t xml:space="preserve">Wir verweisen hier auf die </w:t>
      </w:r>
      <w:r w:rsidR="002639B7">
        <w:rPr>
          <w:sz w:val="24"/>
          <w:szCs w:val="24"/>
        </w:rPr>
        <w:t>Berichte</w:t>
      </w:r>
      <w:r w:rsidR="00C82353">
        <w:rPr>
          <w:sz w:val="24"/>
          <w:szCs w:val="24"/>
        </w:rPr>
        <w:t xml:space="preserve"> und Darstellungen des Diakonischen Werks Lörrach und der Suchtberatungsstelle des BWLV aus </w:t>
      </w:r>
      <w:r w:rsidR="00EC32B0">
        <w:rPr>
          <w:sz w:val="24"/>
          <w:szCs w:val="24"/>
        </w:rPr>
        <w:t>Lörrach, die ihre Beratungsstund</w:t>
      </w:r>
      <w:r w:rsidR="00C82353">
        <w:rPr>
          <w:sz w:val="24"/>
          <w:szCs w:val="24"/>
        </w:rPr>
        <w:t xml:space="preserve">en in Rheinfelden zur Schuldnerberatung erweitern wollen, </w:t>
      </w:r>
      <w:r w:rsidR="002639B7">
        <w:rPr>
          <w:sz w:val="24"/>
          <w:szCs w:val="24"/>
        </w:rPr>
        <w:t xml:space="preserve">zum Thema </w:t>
      </w:r>
      <w:r w:rsidR="00EC32B0">
        <w:rPr>
          <w:sz w:val="24"/>
          <w:szCs w:val="24"/>
        </w:rPr>
        <w:t>„</w:t>
      </w:r>
      <w:r w:rsidR="002639B7">
        <w:rPr>
          <w:sz w:val="24"/>
          <w:szCs w:val="24"/>
        </w:rPr>
        <w:t>Schuldnerberatung</w:t>
      </w:r>
      <w:r w:rsidR="00EC32B0">
        <w:rPr>
          <w:sz w:val="24"/>
          <w:szCs w:val="24"/>
        </w:rPr>
        <w:t xml:space="preserve">“, </w:t>
      </w:r>
      <w:r w:rsidR="002639B7">
        <w:rPr>
          <w:sz w:val="24"/>
          <w:szCs w:val="24"/>
        </w:rPr>
        <w:t xml:space="preserve"> im Sozialausschuss vom 15.7.2019</w:t>
      </w:r>
      <w:r>
        <w:rPr>
          <w:sz w:val="24"/>
          <w:szCs w:val="24"/>
        </w:rPr>
        <w:t>.</w:t>
      </w:r>
    </w:p>
    <w:p w:rsidR="00B67D81" w:rsidRDefault="00B67D81" w:rsidP="00B67D81">
      <w:pPr>
        <w:rPr>
          <w:sz w:val="24"/>
          <w:szCs w:val="24"/>
        </w:rPr>
      </w:pPr>
      <w:r>
        <w:rPr>
          <w:sz w:val="24"/>
          <w:szCs w:val="24"/>
        </w:rPr>
        <w:t>Die hier vorgestellten Zahlen sprechen für sich.</w:t>
      </w:r>
    </w:p>
    <w:p w:rsidR="00B67D81" w:rsidRDefault="00B67D81" w:rsidP="00B67D81">
      <w:pPr>
        <w:rPr>
          <w:sz w:val="24"/>
          <w:szCs w:val="24"/>
        </w:rPr>
      </w:pPr>
    </w:p>
    <w:p w:rsidR="00B67D81" w:rsidRDefault="00C82353" w:rsidP="00B67D81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  <w:r w:rsidR="00B67D81">
        <w:rPr>
          <w:sz w:val="24"/>
          <w:szCs w:val="24"/>
        </w:rPr>
        <w:t xml:space="preserve"> </w:t>
      </w:r>
      <w:r w:rsidR="00B67D81">
        <w:rPr>
          <w:sz w:val="24"/>
          <w:szCs w:val="24"/>
        </w:rPr>
        <w:tab/>
      </w:r>
      <w:r w:rsidR="00B67D81">
        <w:rPr>
          <w:sz w:val="24"/>
          <w:szCs w:val="24"/>
        </w:rPr>
        <w:tab/>
      </w:r>
      <w:r w:rsidR="00B67D81">
        <w:rPr>
          <w:sz w:val="24"/>
          <w:szCs w:val="24"/>
        </w:rPr>
        <w:tab/>
      </w:r>
      <w:r w:rsidR="00B67D81">
        <w:rPr>
          <w:sz w:val="24"/>
          <w:szCs w:val="24"/>
        </w:rPr>
        <w:tab/>
        <w:t>Für die Fraktion:</w:t>
      </w:r>
    </w:p>
    <w:p w:rsidR="00CB10EE" w:rsidRPr="002F4456" w:rsidRDefault="00A22D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de-DE"/>
        </w:rPr>
        <w:drawing>
          <wp:inline distT="0" distB="0" distL="0" distR="0" wp14:anchorId="1C076179" wp14:editId="62331FEB">
            <wp:extent cx="2025189" cy="598344"/>
            <wp:effectExtent l="0" t="0" r="0" b="0"/>
            <wp:docPr id="3" name="Grafik 3" descr="E:\Documents\Documents\Heiner\Unterschrif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Documents\Heiner\Unterschrift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21" cy="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B67D81">
        <w:rPr>
          <w:sz w:val="24"/>
          <w:szCs w:val="24"/>
        </w:rPr>
        <w:t>Anette Lohmann</w:t>
      </w:r>
      <w:r w:rsidR="00B67D81">
        <w:rPr>
          <w:sz w:val="24"/>
          <w:szCs w:val="24"/>
        </w:rPr>
        <w:tab/>
      </w:r>
      <w:r w:rsidR="00B67D81">
        <w:rPr>
          <w:sz w:val="24"/>
          <w:szCs w:val="24"/>
        </w:rPr>
        <w:tab/>
      </w:r>
      <w:r w:rsidR="00B67D81">
        <w:rPr>
          <w:sz w:val="24"/>
          <w:szCs w:val="24"/>
        </w:rPr>
        <w:tab/>
      </w:r>
      <w:r w:rsidR="00B67D81">
        <w:rPr>
          <w:sz w:val="24"/>
          <w:szCs w:val="24"/>
        </w:rPr>
        <w:tab/>
      </w:r>
      <w:r w:rsidR="00B67D81">
        <w:rPr>
          <w:sz w:val="24"/>
          <w:szCs w:val="24"/>
        </w:rPr>
        <w:tab/>
      </w:r>
      <w:r>
        <w:rPr>
          <w:sz w:val="24"/>
          <w:szCs w:val="24"/>
        </w:rPr>
        <w:t>Heiner Lohmann</w:t>
      </w:r>
      <w:bookmarkStart w:id="0" w:name="_GoBack"/>
      <w:bookmarkEnd w:id="0"/>
    </w:p>
    <w:sectPr w:rsidR="00CB10EE" w:rsidRPr="002F4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81"/>
    <w:rsid w:val="001F2DAD"/>
    <w:rsid w:val="002639B7"/>
    <w:rsid w:val="002F4456"/>
    <w:rsid w:val="005D7D30"/>
    <w:rsid w:val="007343B1"/>
    <w:rsid w:val="009772A8"/>
    <w:rsid w:val="00A22D5A"/>
    <w:rsid w:val="00B67D81"/>
    <w:rsid w:val="00C82353"/>
    <w:rsid w:val="00CB10EE"/>
    <w:rsid w:val="00D32B44"/>
    <w:rsid w:val="00E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D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7D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D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7D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Asmodeus</dc:creator>
  <cp:lastModifiedBy>Admin</cp:lastModifiedBy>
  <cp:revision>4</cp:revision>
  <dcterms:created xsi:type="dcterms:W3CDTF">2019-07-24T07:13:00Z</dcterms:created>
  <dcterms:modified xsi:type="dcterms:W3CDTF">2019-07-26T07:15:00Z</dcterms:modified>
</cp:coreProperties>
</file>