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A3" w:rsidRPr="00DC25A3" w:rsidRDefault="00DC25A3" w:rsidP="00DC25A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C25A3">
        <w:rPr>
          <w:rFonts w:ascii="Times New Roman" w:eastAsia="Times New Roman" w:hAnsi="Times New Roman" w:cs="Times New Roman"/>
          <w:b/>
          <w:bCs/>
          <w:kern w:val="36"/>
          <w:sz w:val="48"/>
          <w:szCs w:val="48"/>
          <w:lang w:eastAsia="de-DE"/>
        </w:rPr>
        <w:t>Bürgerbegehren bleibt eine Option</w:t>
      </w:r>
    </w:p>
    <w:p w:rsidR="00DC25A3" w:rsidRPr="00DC25A3" w:rsidRDefault="00DC25A3" w:rsidP="00DC25A3">
      <w:pPr>
        <w:spacing w:after="0" w:line="240" w:lineRule="auto"/>
        <w:rPr>
          <w:rFonts w:ascii="Times New Roman" w:eastAsia="Times New Roman" w:hAnsi="Times New Roman" w:cs="Times New Roman"/>
          <w:szCs w:val="24"/>
          <w:lang w:eastAsia="de-DE"/>
        </w:rPr>
      </w:pPr>
      <w:r w:rsidRPr="00DC25A3">
        <w:rPr>
          <w:rFonts w:ascii="Times New Roman" w:eastAsia="Times New Roman" w:hAnsi="Times New Roman" w:cs="Times New Roman"/>
          <w:noProof/>
          <w:szCs w:val="24"/>
          <w:lang w:eastAsia="de-DE"/>
        </w:rPr>
        <w:drawing>
          <wp:inline distT="0" distB="0" distL="0" distR="0" wp14:anchorId="50C5CD93" wp14:editId="4F6C6DB9">
            <wp:extent cx="1190625" cy="1190625"/>
            <wp:effectExtent l="0" t="0" r="9525" b="9525"/>
            <wp:docPr id="1" name="Bild 1" descr="Ingrid Böhm-Jac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rid Böhm-Jac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DC25A3" w:rsidRPr="00DC25A3" w:rsidRDefault="00DC25A3" w:rsidP="00DC25A3">
      <w:pPr>
        <w:spacing w:after="0" w:line="240" w:lineRule="auto"/>
        <w:rPr>
          <w:rFonts w:ascii="Times New Roman" w:eastAsia="Times New Roman" w:hAnsi="Times New Roman" w:cs="Times New Roman"/>
          <w:szCs w:val="24"/>
          <w:lang w:eastAsia="de-DE"/>
        </w:rPr>
      </w:pPr>
      <w:r w:rsidRPr="00DC25A3">
        <w:rPr>
          <w:rFonts w:ascii="Times New Roman" w:eastAsia="Times New Roman" w:hAnsi="Times New Roman" w:cs="Times New Roman"/>
          <w:szCs w:val="24"/>
          <w:lang w:eastAsia="de-DE"/>
        </w:rPr>
        <w:t>Von </w:t>
      </w:r>
      <w:hyperlink r:id="rId7" w:tgtFrame="_self" w:history="1">
        <w:r w:rsidRPr="00DC25A3">
          <w:rPr>
            <w:rFonts w:ascii="Times New Roman" w:eastAsia="Times New Roman" w:hAnsi="Times New Roman" w:cs="Times New Roman"/>
            <w:color w:val="9B1B21"/>
            <w:szCs w:val="24"/>
            <w:lang w:eastAsia="de-DE"/>
          </w:rPr>
          <w:t>Ingrid Böhm-Jacob</w:t>
        </w:r>
      </w:hyperlink>
    </w:p>
    <w:p w:rsidR="00DC25A3" w:rsidRPr="00DC25A3" w:rsidRDefault="00DC25A3" w:rsidP="00DC25A3">
      <w:pPr>
        <w:spacing w:after="0" w:line="240" w:lineRule="auto"/>
        <w:rPr>
          <w:rFonts w:ascii="Times New Roman" w:eastAsia="Times New Roman" w:hAnsi="Times New Roman" w:cs="Times New Roman"/>
          <w:szCs w:val="24"/>
          <w:lang w:eastAsia="de-DE"/>
        </w:rPr>
      </w:pPr>
      <w:r w:rsidRPr="00DC25A3">
        <w:rPr>
          <w:rFonts w:ascii="Times New Roman" w:eastAsia="Times New Roman" w:hAnsi="Times New Roman" w:cs="Times New Roman"/>
          <w:szCs w:val="24"/>
          <w:lang w:eastAsia="de-DE"/>
        </w:rPr>
        <w:t>Sa, 29. Dezember 2018</w:t>
      </w:r>
    </w:p>
    <w:p w:rsidR="00DC25A3" w:rsidRPr="00DC25A3" w:rsidRDefault="00DC25A3" w:rsidP="00DC25A3">
      <w:pPr>
        <w:spacing w:after="0" w:line="240" w:lineRule="auto"/>
        <w:rPr>
          <w:rFonts w:ascii="Times New Roman" w:eastAsia="Times New Roman" w:hAnsi="Times New Roman" w:cs="Times New Roman"/>
          <w:szCs w:val="24"/>
          <w:lang w:eastAsia="de-DE"/>
        </w:rPr>
      </w:pPr>
      <w:hyperlink r:id="rId8" w:tgtFrame="_self" w:tooltip="Rheinfelden" w:history="1">
        <w:r w:rsidRPr="00DC25A3">
          <w:rPr>
            <w:rFonts w:ascii="Times New Roman" w:eastAsia="Times New Roman" w:hAnsi="Times New Roman" w:cs="Times New Roman"/>
            <w:color w:val="9B1B21"/>
            <w:szCs w:val="24"/>
            <w:lang w:eastAsia="de-DE"/>
          </w:rPr>
          <w:t>Rheinfelden</w:t>
        </w:r>
      </w:hyperlink>
    </w:p>
    <w:p w:rsidR="00DC25A3" w:rsidRPr="00DC25A3" w:rsidRDefault="00860AF2" w:rsidP="00DC25A3">
      <w:pPr>
        <w:shd w:val="clear" w:color="auto" w:fill="FFFFFF"/>
        <w:spacing w:before="100" w:beforeAutospacing="1" w:after="100" w:afterAutospacing="1" w:line="240" w:lineRule="auto"/>
        <w:rPr>
          <w:rFonts w:ascii="Arial" w:eastAsia="Times New Roman" w:hAnsi="Arial" w:cs="Arial"/>
          <w:color w:val="333333"/>
          <w:szCs w:val="24"/>
          <w:lang w:eastAsia="de-DE"/>
        </w:rPr>
      </w:pPr>
      <w:r>
        <w:rPr>
          <w:rFonts w:ascii="Arial" w:eastAsia="Times New Roman" w:hAnsi="Arial" w:cs="Arial"/>
          <w:b/>
          <w:bCs/>
          <w:color w:val="333333"/>
          <w:szCs w:val="24"/>
          <w:lang w:eastAsia="de-DE"/>
        </w:rPr>
        <w:t>Heiner Lohmann (D</w:t>
      </w:r>
      <w:bookmarkStart w:id="0" w:name="_GoBack"/>
      <w:bookmarkEnd w:id="0"/>
      <w:r w:rsidR="00DC25A3" w:rsidRPr="00DC25A3">
        <w:rPr>
          <w:rFonts w:ascii="Arial" w:eastAsia="Times New Roman" w:hAnsi="Arial" w:cs="Arial"/>
          <w:b/>
          <w:bCs/>
          <w:color w:val="333333"/>
          <w:szCs w:val="24"/>
          <w:lang w:eastAsia="de-DE"/>
        </w:rPr>
        <w:t>ie Grünen) möchte beim Stegprojekt das Verhandlungsergebnis abwarten.</w:t>
      </w:r>
    </w:p>
    <w:p w:rsidR="00DC25A3" w:rsidRPr="00DC25A3" w:rsidRDefault="00DC25A3" w:rsidP="00DC25A3">
      <w:pPr>
        <w:numPr>
          <w:ilvl w:val="0"/>
          <w:numId w:val="1"/>
        </w:numPr>
        <w:shd w:val="clear" w:color="auto" w:fill="FFFFFF"/>
        <w:spacing w:before="100" w:beforeAutospacing="1" w:after="0" w:afterAutospacing="1" w:line="240" w:lineRule="auto"/>
        <w:ind w:left="0"/>
        <w:rPr>
          <w:rFonts w:ascii="Georgia" w:eastAsia="Times New Roman" w:hAnsi="Georgia" w:cs="Times New Roman"/>
          <w:color w:val="333333"/>
          <w:szCs w:val="24"/>
          <w:lang w:eastAsia="de-DE"/>
        </w:rPr>
      </w:pPr>
      <w:r w:rsidRPr="00DC25A3">
        <w:rPr>
          <w:rFonts w:ascii="Georgia" w:eastAsia="Times New Roman" w:hAnsi="Georgia" w:cs="Times New Roman"/>
          <w:noProof/>
          <w:color w:val="333333"/>
          <w:szCs w:val="24"/>
          <w:lang w:eastAsia="de-DE"/>
        </w:rPr>
        <w:drawing>
          <wp:inline distT="0" distB="0" distL="0" distR="0" wp14:anchorId="42036076" wp14:editId="16986D81">
            <wp:extent cx="6142778" cy="4476519"/>
            <wp:effectExtent l="0" t="0" r="0" b="635"/>
            <wp:docPr id="2" name="Bild 2" descr="Heiner Lohmann    | Foto: Dorwe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ner Lohmann    | Foto: Dorwei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474" cy="4477026"/>
                    </a:xfrm>
                    <a:prstGeom prst="rect">
                      <a:avLst/>
                    </a:prstGeom>
                    <a:noFill/>
                    <a:ln>
                      <a:noFill/>
                    </a:ln>
                  </pic:spPr>
                </pic:pic>
              </a:graphicData>
            </a:graphic>
          </wp:inline>
        </w:drawing>
      </w:r>
      <w:r w:rsidRPr="00DC25A3">
        <w:rPr>
          <w:rFonts w:ascii="Georgia" w:eastAsia="Times New Roman" w:hAnsi="Georgia" w:cs="Times New Roman"/>
          <w:color w:val="333333"/>
          <w:szCs w:val="24"/>
          <w:lang w:eastAsia="de-DE"/>
        </w:rPr>
        <w:t>Heiner Lohmann </w:t>
      </w:r>
      <w:r w:rsidRPr="00DC25A3">
        <w:rPr>
          <w:rFonts w:ascii="Georgia" w:eastAsia="Times New Roman" w:hAnsi="Georgia" w:cs="Times New Roman"/>
          <w:color w:val="B0B0B0"/>
          <w:szCs w:val="24"/>
          <w:lang w:eastAsia="de-DE"/>
        </w:rPr>
        <w:t>Foto: </w:t>
      </w:r>
      <w:proofErr w:type="spellStart"/>
      <w:r w:rsidRPr="00DC25A3">
        <w:rPr>
          <w:rFonts w:ascii="Georgia" w:eastAsia="Times New Roman" w:hAnsi="Georgia" w:cs="Times New Roman"/>
          <w:color w:val="B0B0B0"/>
          <w:szCs w:val="24"/>
          <w:lang w:eastAsia="de-DE"/>
        </w:rPr>
        <w:t>Dorweiler</w:t>
      </w:r>
      <w:proofErr w:type="spellEnd"/>
    </w:p>
    <w:p w:rsidR="00DC25A3" w:rsidRPr="00DC25A3" w:rsidRDefault="00DC25A3" w:rsidP="00DC25A3">
      <w:pPr>
        <w:numPr>
          <w:ilvl w:val="0"/>
          <w:numId w:val="2"/>
        </w:numPr>
        <w:shd w:val="clear" w:color="auto" w:fill="FFFFFF"/>
        <w:spacing w:before="100" w:beforeAutospacing="1" w:after="100" w:afterAutospacing="1" w:line="0" w:lineRule="auto"/>
        <w:ind w:left="0"/>
        <w:textAlignment w:val="top"/>
        <w:rPr>
          <w:rFonts w:ascii="Georgia" w:eastAsia="Times New Roman" w:hAnsi="Georgia" w:cs="Times New Roman"/>
          <w:color w:val="333333"/>
          <w:sz w:val="2"/>
          <w:szCs w:val="2"/>
          <w:lang w:eastAsia="de-DE"/>
        </w:rPr>
      </w:pPr>
    </w:p>
    <w:p w:rsidR="00DC25A3" w:rsidRPr="00DC25A3" w:rsidRDefault="00DC25A3" w:rsidP="00DC25A3">
      <w:pPr>
        <w:numPr>
          <w:ilvl w:val="0"/>
          <w:numId w:val="2"/>
        </w:numPr>
        <w:shd w:val="clear" w:color="auto" w:fill="FFFFFF"/>
        <w:spacing w:before="100" w:beforeAutospacing="1" w:after="100" w:afterAutospacing="1" w:line="0" w:lineRule="auto"/>
        <w:ind w:left="0"/>
        <w:textAlignment w:val="top"/>
        <w:rPr>
          <w:rFonts w:ascii="Georgia" w:eastAsia="Times New Roman" w:hAnsi="Georgia" w:cs="Times New Roman"/>
          <w:color w:val="333333"/>
          <w:sz w:val="2"/>
          <w:szCs w:val="2"/>
          <w:lang w:eastAsia="de-DE"/>
        </w:rPr>
      </w:pPr>
    </w:p>
    <w:p w:rsidR="00DC25A3" w:rsidRPr="00DC25A3" w:rsidRDefault="00DC25A3" w:rsidP="00DC25A3">
      <w:pPr>
        <w:numPr>
          <w:ilvl w:val="0"/>
          <w:numId w:val="2"/>
        </w:numPr>
        <w:shd w:val="clear" w:color="auto" w:fill="FFFFFF"/>
        <w:spacing w:before="100" w:beforeAutospacing="1" w:after="100" w:afterAutospacing="1" w:line="0" w:lineRule="auto"/>
        <w:ind w:left="0"/>
        <w:textAlignment w:val="top"/>
        <w:rPr>
          <w:rFonts w:ascii="Georgia" w:eastAsia="Times New Roman" w:hAnsi="Georgia" w:cs="Times New Roman"/>
          <w:color w:val="333333"/>
          <w:sz w:val="2"/>
          <w:szCs w:val="2"/>
          <w:lang w:eastAsia="de-DE"/>
        </w:rPr>
      </w:pPr>
    </w:p>
    <w:p w:rsidR="00DC25A3" w:rsidRPr="00DC25A3" w:rsidRDefault="00DC25A3" w:rsidP="00DC25A3">
      <w:pPr>
        <w:shd w:val="clear" w:color="auto" w:fill="FFFFFF"/>
        <w:spacing w:after="0" w:line="240" w:lineRule="auto"/>
        <w:rPr>
          <w:rFonts w:ascii="Georgia" w:eastAsia="Times New Roman" w:hAnsi="Georgia" w:cs="Times New Roman"/>
          <w:color w:val="333333"/>
          <w:sz w:val="2"/>
          <w:szCs w:val="2"/>
          <w:lang w:eastAsia="de-DE"/>
        </w:rPr>
      </w:pPr>
      <w:r w:rsidRPr="00DC25A3">
        <w:rPr>
          <w:rFonts w:ascii="Georgia" w:eastAsia="Times New Roman" w:hAnsi="Georgia" w:cs="Times New Roman"/>
          <w:color w:val="333333"/>
          <w:sz w:val="2"/>
          <w:szCs w:val="2"/>
          <w:lang w:eastAsia="de-DE"/>
        </w:rPr>
        <w:t> </w:t>
      </w:r>
    </w:p>
    <w:p w:rsidR="00DC25A3" w:rsidRPr="00DC25A3" w:rsidRDefault="00DC25A3" w:rsidP="00DC25A3">
      <w:pPr>
        <w:numPr>
          <w:ilvl w:val="0"/>
          <w:numId w:val="3"/>
        </w:numPr>
        <w:shd w:val="clear" w:color="auto" w:fill="FFFFFF"/>
        <w:spacing w:before="100" w:beforeAutospacing="1" w:after="100" w:afterAutospacing="1" w:line="240" w:lineRule="auto"/>
        <w:ind w:left="0"/>
        <w:textAlignment w:val="top"/>
        <w:rPr>
          <w:rFonts w:ascii="Georgia" w:eastAsia="Times New Roman" w:hAnsi="Georgia" w:cs="Times New Roman"/>
          <w:color w:val="333333"/>
          <w:sz w:val="2"/>
          <w:szCs w:val="2"/>
          <w:lang w:eastAsia="de-DE"/>
        </w:rPr>
      </w:pPr>
      <w:hyperlink r:id="rId10" w:history="1">
        <w:r w:rsidRPr="00DC25A3">
          <w:rPr>
            <w:rFonts w:ascii="Georgia" w:eastAsia="Times New Roman" w:hAnsi="Georgia" w:cs="Times New Roman"/>
            <w:color w:val="9B1B21"/>
            <w:sz w:val="2"/>
            <w:szCs w:val="2"/>
            <w:lang w:eastAsia="de-DE"/>
          </w:rPr>
          <w:t>Drucken</w:t>
        </w:r>
      </w:hyperlink>
    </w:p>
    <w:p w:rsidR="00DC25A3" w:rsidRPr="00DC25A3" w:rsidRDefault="00DC25A3" w:rsidP="00DC25A3">
      <w:pPr>
        <w:numPr>
          <w:ilvl w:val="0"/>
          <w:numId w:val="3"/>
        </w:numPr>
        <w:shd w:val="clear" w:color="auto" w:fill="FFFFFF"/>
        <w:spacing w:before="100" w:beforeAutospacing="1" w:after="100" w:afterAutospacing="1" w:line="240" w:lineRule="auto"/>
        <w:ind w:left="0"/>
        <w:textAlignment w:val="top"/>
        <w:rPr>
          <w:rFonts w:ascii="Georgia" w:eastAsia="Times New Roman" w:hAnsi="Georgia" w:cs="Times New Roman"/>
          <w:color w:val="333333"/>
          <w:sz w:val="2"/>
          <w:szCs w:val="2"/>
          <w:lang w:eastAsia="de-DE"/>
        </w:rPr>
      </w:pPr>
      <w:hyperlink r:id="rId11" w:history="1">
        <w:r w:rsidRPr="00DC25A3">
          <w:rPr>
            <w:rFonts w:ascii="Georgia" w:eastAsia="Times New Roman" w:hAnsi="Georgia" w:cs="Times New Roman"/>
            <w:color w:val="9B1B21"/>
            <w:sz w:val="2"/>
            <w:szCs w:val="2"/>
            <w:lang w:eastAsia="de-DE"/>
          </w:rPr>
          <w:t>Vorlesen</w:t>
        </w:r>
      </w:hyperlink>
    </w:p>
    <w:p w:rsidR="00DC25A3" w:rsidRPr="00DC25A3" w:rsidRDefault="00DC25A3" w:rsidP="00DC25A3">
      <w:pPr>
        <w:numPr>
          <w:ilvl w:val="0"/>
          <w:numId w:val="3"/>
        </w:numPr>
        <w:shd w:val="clear" w:color="auto" w:fill="FFFFFF"/>
        <w:spacing w:before="100" w:beforeAutospacing="1" w:after="100" w:afterAutospacing="1" w:line="240" w:lineRule="auto"/>
        <w:ind w:left="0"/>
        <w:textAlignment w:val="top"/>
        <w:rPr>
          <w:rFonts w:ascii="Georgia" w:eastAsia="Times New Roman" w:hAnsi="Georgia" w:cs="Times New Roman"/>
          <w:color w:val="333333"/>
          <w:sz w:val="2"/>
          <w:szCs w:val="2"/>
          <w:lang w:eastAsia="de-DE"/>
        </w:rPr>
      </w:pPr>
      <w:hyperlink r:id="rId12" w:history="1">
        <w:r w:rsidRPr="00DC25A3">
          <w:rPr>
            <w:rFonts w:ascii="Georgia" w:eastAsia="Times New Roman" w:hAnsi="Georgia" w:cs="Times New Roman"/>
            <w:color w:val="9B1B21"/>
            <w:sz w:val="2"/>
            <w:szCs w:val="2"/>
            <w:lang w:eastAsia="de-DE"/>
          </w:rPr>
          <w:t>Verlinken</w:t>
        </w:r>
      </w:hyperlink>
    </w:p>
    <w:p w:rsidR="00DC25A3" w:rsidRPr="00DC25A3" w:rsidRDefault="00DC25A3" w:rsidP="00DC25A3">
      <w:pPr>
        <w:numPr>
          <w:ilvl w:val="0"/>
          <w:numId w:val="3"/>
        </w:numPr>
        <w:shd w:val="clear" w:color="auto" w:fill="FFFFFF"/>
        <w:spacing w:before="100" w:beforeAutospacing="1" w:after="100" w:afterAutospacing="1" w:line="240" w:lineRule="auto"/>
        <w:ind w:left="0"/>
        <w:textAlignment w:val="top"/>
        <w:rPr>
          <w:rFonts w:ascii="Georgia" w:eastAsia="Times New Roman" w:hAnsi="Georgia" w:cs="Times New Roman"/>
          <w:color w:val="333333"/>
          <w:sz w:val="2"/>
          <w:szCs w:val="2"/>
          <w:lang w:eastAsia="de-DE"/>
        </w:rPr>
      </w:pPr>
      <w:hyperlink r:id="rId13" w:history="1">
        <w:r w:rsidRPr="00DC25A3">
          <w:rPr>
            <w:rFonts w:ascii="Georgia" w:eastAsia="Times New Roman" w:hAnsi="Georgia" w:cs="Times New Roman"/>
            <w:color w:val="9B1B21"/>
            <w:sz w:val="2"/>
            <w:szCs w:val="2"/>
            <w:lang w:eastAsia="de-DE"/>
          </w:rPr>
          <w:t>Fehler melden</w:t>
        </w:r>
      </w:hyperlink>
    </w:p>
    <w:p w:rsidR="00DC25A3" w:rsidRPr="00DC25A3" w:rsidRDefault="00DC25A3" w:rsidP="00DC25A3">
      <w:pPr>
        <w:shd w:val="clear" w:color="auto" w:fill="FFFFFF"/>
        <w:spacing w:after="0" w:line="240" w:lineRule="auto"/>
        <w:rPr>
          <w:rFonts w:ascii="Georgia" w:eastAsia="Times New Roman" w:hAnsi="Georgia" w:cs="Times New Roman"/>
          <w:color w:val="333333"/>
          <w:szCs w:val="24"/>
          <w:lang w:eastAsia="de-DE"/>
        </w:rPr>
      </w:pPr>
      <w:r w:rsidRPr="00DC25A3">
        <w:rPr>
          <w:rFonts w:ascii="Georgia" w:eastAsia="Times New Roman" w:hAnsi="Georgia" w:cs="Times New Roman"/>
          <w:color w:val="333333"/>
          <w:szCs w:val="24"/>
          <w:lang w:eastAsia="de-DE"/>
        </w:rPr>
        <w:t>RHEINFELDEN (</w:t>
      </w:r>
      <w:proofErr w:type="spellStart"/>
      <w:r w:rsidRPr="00DC25A3">
        <w:rPr>
          <w:rFonts w:ascii="Georgia" w:eastAsia="Times New Roman" w:hAnsi="Georgia" w:cs="Times New Roman"/>
          <w:color w:val="333333"/>
          <w:szCs w:val="24"/>
          <w:lang w:eastAsia="de-DE"/>
        </w:rPr>
        <w:t>ibö</w:t>
      </w:r>
      <w:proofErr w:type="spellEnd"/>
      <w:r w:rsidRPr="00DC25A3">
        <w:rPr>
          <w:rFonts w:ascii="Georgia" w:eastAsia="Times New Roman" w:hAnsi="Georgia" w:cs="Times New Roman"/>
          <w:color w:val="333333"/>
          <w:szCs w:val="24"/>
          <w:lang w:eastAsia="de-DE"/>
        </w:rPr>
        <w:t xml:space="preserve">). Das Schlüsselwort von 2015 ist wieder da. </w:t>
      </w:r>
      <w:r>
        <w:rPr>
          <w:rFonts w:ascii="Georgia" w:eastAsia="Times New Roman" w:hAnsi="Georgia" w:cs="Times New Roman"/>
          <w:color w:val="333333"/>
          <w:szCs w:val="24"/>
          <w:lang w:eastAsia="de-DE"/>
        </w:rPr>
        <w:t xml:space="preserve">Fraktionssprecher </w:t>
      </w:r>
      <w:r w:rsidRPr="00DC25A3">
        <w:rPr>
          <w:rFonts w:ascii="Georgia" w:eastAsia="Times New Roman" w:hAnsi="Georgia" w:cs="Times New Roman"/>
          <w:color w:val="333333"/>
          <w:szCs w:val="24"/>
          <w:lang w:eastAsia="de-DE"/>
        </w:rPr>
        <w:t xml:space="preserve">Heiner Lohmann, aus der Fraktion der Grünen, hat es im Gemeinderat ausgesprochen wegen der Kostenentwicklung beim Rheinsteg. Im Februar läuft die </w:t>
      </w:r>
      <w:r w:rsidRPr="00DC25A3">
        <w:rPr>
          <w:rFonts w:ascii="Georgia" w:eastAsia="Times New Roman" w:hAnsi="Georgia" w:cs="Times New Roman"/>
          <w:color w:val="333333"/>
          <w:szCs w:val="24"/>
          <w:lang w:eastAsia="de-DE"/>
        </w:rPr>
        <w:lastRenderedPageBreak/>
        <w:t>dreijährige Sperrfrist ab. Danach wäre es theoretisch möglich, ein zweites Mal ein Bürgerbegehren in Gang zu setzen, das zum Bürgerentscheid führt.</w:t>
      </w:r>
      <w:r w:rsidRPr="00DC25A3">
        <w:rPr>
          <w:rFonts w:ascii="Georgia" w:eastAsia="Times New Roman" w:hAnsi="Georgia" w:cs="Times New Roman"/>
          <w:color w:val="333333"/>
          <w:szCs w:val="24"/>
          <w:lang w:eastAsia="de-DE"/>
        </w:rPr>
        <w:br/>
      </w:r>
      <w:r w:rsidRPr="00DC25A3">
        <w:rPr>
          <w:rFonts w:ascii="Georgia" w:eastAsia="Times New Roman" w:hAnsi="Georgia" w:cs="Times New Roman"/>
          <w:color w:val="333333"/>
          <w:szCs w:val="24"/>
          <w:lang w:eastAsia="de-DE"/>
        </w:rPr>
        <w:br/>
        <w:t>Diese Überlegung möchte Lohmann, wie er auf Anfrage erklärt, derzeit aber nicht weiter verfolgen: Zunächst "ist die Verwaltung an der Reihe". Das bedeute, die Ergebnisse der Verhandlungen abzuwarten und zu schauen, "ob sich etwas entscheidend nach unten bewegt" und in welcher Form die Fördergelder weiterlaufen. Lohmann sieht das Thema Bürgerbegehren im Zusammenhang mit dem Stegprojekt als "Option" an. Er erinnert sich dabei als Stegbefürworter aber auch an einen OB-Kommentar dazu, wonach man den Steg "dann gleich vergessen" könne. Das vor allem, weil dann die Zeit davon laufe und auch die zugesagte Förderung nicht mehr zu erwarten sei.</w:t>
      </w:r>
      <w:r w:rsidRPr="00DC25A3">
        <w:rPr>
          <w:rFonts w:ascii="Georgia" w:eastAsia="Times New Roman" w:hAnsi="Georgia" w:cs="Times New Roman"/>
          <w:color w:val="333333"/>
          <w:szCs w:val="24"/>
          <w:lang w:eastAsia="de-DE"/>
        </w:rPr>
        <w:br/>
      </w:r>
      <w:r w:rsidRPr="00DC25A3">
        <w:rPr>
          <w:rFonts w:ascii="Georgia" w:eastAsia="Times New Roman" w:hAnsi="Georgia" w:cs="Times New Roman"/>
          <w:color w:val="333333"/>
          <w:szCs w:val="24"/>
          <w:lang w:eastAsia="de-DE"/>
        </w:rPr>
        <w:br/>
        <w:t>Lohmann kann sich zwar vorstellen, dass erneut ein Bürgerentscheid möglich werden könnte, möchte aber eine Initiative dazu "nicht anleiern", auch wenn ein Plebiszit "ein größeres Gewicht als ein Gemeinderatsbeschluss" habe.</w:t>
      </w:r>
      <w:r w:rsidRPr="00DC25A3">
        <w:rPr>
          <w:rFonts w:ascii="Georgia" w:eastAsia="Times New Roman" w:hAnsi="Georgia" w:cs="Times New Roman"/>
          <w:color w:val="333333"/>
          <w:szCs w:val="24"/>
          <w:lang w:eastAsia="de-DE"/>
        </w:rPr>
        <w:br/>
      </w:r>
      <w:r w:rsidRPr="00DC25A3">
        <w:rPr>
          <w:rFonts w:ascii="Georgia" w:eastAsia="Times New Roman" w:hAnsi="Georgia" w:cs="Times New Roman"/>
          <w:color w:val="333333"/>
          <w:szCs w:val="24"/>
          <w:lang w:eastAsia="de-DE"/>
        </w:rPr>
        <w:br/>
        <w:t>Er verweist als Stegbefürworter auf "die Kostenfrage, die mich zum Kritiker des Stegs macht". Zunächst aber setzen die Grünen auf "abwarten", weil es auf eine Reihe von Umständen ankomme, so Lohmann abschließend.</w:t>
      </w:r>
    </w:p>
    <w:p w:rsidR="00DE72B3" w:rsidRDefault="00DE72B3"/>
    <w:sectPr w:rsidR="00DE72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2BE2"/>
    <w:multiLevelType w:val="multilevel"/>
    <w:tmpl w:val="8306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A5635"/>
    <w:multiLevelType w:val="multilevel"/>
    <w:tmpl w:val="E966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030D6"/>
    <w:multiLevelType w:val="multilevel"/>
    <w:tmpl w:val="657C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A3"/>
    <w:rsid w:val="00860AF2"/>
    <w:rsid w:val="00D8074B"/>
    <w:rsid w:val="00DC25A3"/>
    <w:rsid w:val="00DE7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74B"/>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25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2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74B"/>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25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2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93136">
      <w:bodyDiv w:val="1"/>
      <w:marLeft w:val="0"/>
      <w:marRight w:val="0"/>
      <w:marTop w:val="0"/>
      <w:marBottom w:val="0"/>
      <w:divBdr>
        <w:top w:val="none" w:sz="0" w:space="0" w:color="auto"/>
        <w:left w:val="none" w:sz="0" w:space="0" w:color="auto"/>
        <w:bottom w:val="none" w:sz="0" w:space="0" w:color="auto"/>
        <w:right w:val="none" w:sz="0" w:space="0" w:color="auto"/>
      </w:divBdr>
      <w:divsChild>
        <w:div w:id="1694107481">
          <w:marLeft w:val="0"/>
          <w:marRight w:val="0"/>
          <w:marTop w:val="0"/>
          <w:marBottom w:val="0"/>
          <w:divBdr>
            <w:top w:val="single" w:sz="12" w:space="0" w:color="D1D1D1"/>
            <w:left w:val="single" w:sz="12" w:space="0" w:color="D1D1D1"/>
            <w:bottom w:val="single" w:sz="12" w:space="0" w:color="D1D1D1"/>
            <w:right w:val="single" w:sz="12" w:space="0" w:color="D1D1D1"/>
          </w:divBdr>
        </w:div>
        <w:div w:id="1574659043">
          <w:marLeft w:val="0"/>
          <w:marRight w:val="0"/>
          <w:marTop w:val="0"/>
          <w:marBottom w:val="0"/>
          <w:divBdr>
            <w:top w:val="none" w:sz="0" w:space="0" w:color="auto"/>
            <w:left w:val="none" w:sz="0" w:space="0" w:color="auto"/>
            <w:bottom w:val="none" w:sz="0" w:space="0" w:color="auto"/>
            <w:right w:val="none" w:sz="0" w:space="0" w:color="auto"/>
          </w:divBdr>
        </w:div>
        <w:div w:id="614794108">
          <w:marLeft w:val="0"/>
          <w:marRight w:val="0"/>
          <w:marTop w:val="0"/>
          <w:marBottom w:val="0"/>
          <w:divBdr>
            <w:top w:val="none" w:sz="0" w:space="0" w:color="auto"/>
            <w:left w:val="none" w:sz="0" w:space="0" w:color="auto"/>
            <w:bottom w:val="none" w:sz="0" w:space="0" w:color="auto"/>
            <w:right w:val="none" w:sz="0" w:space="0" w:color="auto"/>
          </w:divBdr>
          <w:divsChild>
            <w:div w:id="1225218756">
              <w:marLeft w:val="0"/>
              <w:marRight w:val="0"/>
              <w:marTop w:val="0"/>
              <w:marBottom w:val="0"/>
              <w:divBdr>
                <w:top w:val="none" w:sz="0" w:space="0" w:color="auto"/>
                <w:left w:val="none" w:sz="0" w:space="0" w:color="auto"/>
                <w:bottom w:val="none" w:sz="0" w:space="0" w:color="auto"/>
                <w:right w:val="none" w:sz="0" w:space="0" w:color="auto"/>
              </w:divBdr>
            </w:div>
          </w:divsChild>
        </w:div>
        <w:div w:id="1875265487">
          <w:marLeft w:val="0"/>
          <w:marRight w:val="0"/>
          <w:marTop w:val="0"/>
          <w:marBottom w:val="0"/>
          <w:divBdr>
            <w:top w:val="none" w:sz="0" w:space="0" w:color="auto"/>
            <w:left w:val="none" w:sz="0" w:space="0" w:color="auto"/>
            <w:bottom w:val="none" w:sz="0" w:space="0" w:color="auto"/>
            <w:right w:val="none" w:sz="0" w:space="0" w:color="auto"/>
          </w:divBdr>
          <w:divsChild>
            <w:div w:id="858356596">
              <w:marLeft w:val="0"/>
              <w:marRight w:val="0"/>
              <w:marTop w:val="0"/>
              <w:marBottom w:val="0"/>
              <w:divBdr>
                <w:top w:val="none" w:sz="0" w:space="0" w:color="auto"/>
                <w:left w:val="none" w:sz="0" w:space="0" w:color="auto"/>
                <w:bottom w:val="none" w:sz="0" w:space="0" w:color="auto"/>
                <w:right w:val="none" w:sz="0" w:space="0" w:color="auto"/>
              </w:divBdr>
            </w:div>
            <w:div w:id="1685866470">
              <w:marLeft w:val="0"/>
              <w:marRight w:val="0"/>
              <w:marTop w:val="0"/>
              <w:marBottom w:val="0"/>
              <w:divBdr>
                <w:top w:val="none" w:sz="0" w:space="0" w:color="auto"/>
                <w:left w:val="none" w:sz="0" w:space="0" w:color="auto"/>
                <w:bottom w:val="none" w:sz="0" w:space="0" w:color="auto"/>
                <w:right w:val="none" w:sz="0" w:space="0" w:color="auto"/>
              </w:divBdr>
            </w:div>
          </w:divsChild>
        </w:div>
        <w:div w:id="1845511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ische-zeitung.de/rheinfelden" TargetMode="External"/><Relationship Id="rId13" Type="http://schemas.openxmlformats.org/officeDocument/2006/relationships/hyperlink" Target="http://www.badische-zeitung.de/rheinfelden/buergerbegehren-bleibt-eine-option--162887134.html" TargetMode="External"/><Relationship Id="rId3" Type="http://schemas.microsoft.com/office/2007/relationships/stylesWithEffects" Target="stylesWithEffects.xml"/><Relationship Id="rId7" Type="http://schemas.openxmlformats.org/officeDocument/2006/relationships/hyperlink" Target="http://www.badische-zeitung.de/ingrid-boehm-jacob--76619101.html" TargetMode="External"/><Relationship Id="rId12" Type="http://schemas.openxmlformats.org/officeDocument/2006/relationships/hyperlink" Target="http://www.badische-zeitung.de/rheinfelden/buergerbegehren-bleibt-eine-option--1628871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adische-zeitung.de/rheinfelden/buergerbegehren-bleibt-eine-option--16288713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dische-zeitung.de/rheinfelden/buergerbegehren-bleibt-eine-option--162887134.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2019-02-05T08:20:00Z</dcterms:created>
  <dcterms:modified xsi:type="dcterms:W3CDTF">2019-02-05T08:24:00Z</dcterms:modified>
</cp:coreProperties>
</file>